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GuideKicker"/>
      </w:pPr>
      <w:r>
        <w:t>OPEN VILLAGE 2026 · Д²ДОМ</w:t>
      </w:r>
    </w:p>
    <w:p>
      <w:pPr>
        <w:pStyle w:val="GuideTitle"/>
      </w:pPr>
      <w:r>
        <w:t>Памятка участника</w:t>
        <w:br/>
        <w:t>розыгрыша</w:t>
      </w:r>
    </w:p>
    <w:p>
      <w:pPr>
        <w:pStyle w:val="GuideSubtitle"/>
      </w:pPr>
      <w:r>
        <w:t>Как зарегистрироваться, что входит в приз и что произойдёт после отправки заявки</w:t>
      </w:r>
    </w:p>
    <w:p>
      <w:pPr>
        <w:spacing w:after="240"/>
      </w:pPr>
      <w:r>
        <w:rPr>
          <w:rFonts w:ascii="Calibri" w:hAnsi="Calibri" w:eastAsia="Calibri"/>
          <w:color w:val="25292C"/>
          <w:sz w:val="22"/>
        </w:rPr>
        <w:t>Эта памятка простым языком объясняет порядок участия в розыгрыше пяти выездов технического надзора Д²ДОМ для домов и квартир. Она дополняет правила розыгрыша; для юридически значимых условий всегда используйте актуальную версию правил на странице акции.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F4E8E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Приём заявок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5292C"/>
                <w:sz w:val="21"/>
              </w:rPr>
              <w:t>С 16 июля по 1 сентября 2026 года, до 19:00 МСК.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F4E8E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Розыгрыш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5292C"/>
                <w:sz w:val="21"/>
              </w:rPr>
              <w:t>9 сентября 2026 года в 17:00 МСК.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F4E8E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Победители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5292C"/>
                <w:sz w:val="21"/>
              </w:rPr>
              <w:t>5 человек — по одному выезду технического надзора каждому.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F4E8E9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Срок приза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5292C"/>
                <w:sz w:val="21"/>
              </w:rPr>
              <w:t>365 календарных дней с даты выдачи сертификата.</w:t>
            </w:r>
          </w:p>
        </w:tc>
      </w:tr>
    </w:tbl>
    <w:p>
      <w:pPr>
        <w:spacing w:after="6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F8F1F2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 xml:space="preserve">Важно. </w:t>
            </w:r>
            <w:r>
              <w:rPr>
                <w:rFonts w:ascii="Calibri" w:hAnsi="Calibri" w:eastAsia="Calibri"/>
                <w:color w:val="25292C"/>
                <w:sz w:val="21"/>
              </w:rPr>
              <w:t>Участие бесплатное: покупать товары или услуги не нужно, и это не влияет на вероятность выигрыша.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8D0A17"/>
          <w:sz w:val="32"/>
        </w:rPr>
        <w:t>1. Где проходит розыгрыш</w:t>
      </w:r>
    </w:p>
    <w:p>
      <w:pPr/>
      <w:r>
        <w:rPr>
          <w:rFonts w:ascii="Calibri" w:hAnsi="Calibri" w:eastAsia="Calibri"/>
          <w:color w:val="25292C"/>
          <w:sz w:val="22"/>
        </w:rPr>
        <w:t>Розыгрыш проводит ООО «ЕВРОДОМ» (Д²ДОМ) в рамках Open Village 2026, стенд 6.7. Заполнить анкету можно на стенде по QR-коду или напрямую на странице акции:</w:t>
      </w:r>
    </w:p>
    <w:p>
      <w:pPr>
        <w:spacing w:after="120"/>
      </w:pPr>
      <w:hyperlink r:id="rId11">
        <w:r>
          <w:rPr>
            <w:color w:val="8D0A17"/>
            <w:u w:val="single"/>
            <w:rFonts w:ascii="Calibri" w:hAnsi="Calibri"/>
          </w:rPr>
          <w:t>https://derevgroup2026.ru/promo/</w:t>
        </w:r>
      </w:hyperlink>
    </w:p>
    <w:p>
      <w:pPr/>
      <w:r>
        <w:rPr>
          <w:rFonts w:ascii="Calibri" w:hAnsi="Calibri" w:eastAsia="Calibri"/>
          <w:color w:val="25292C"/>
          <w:sz w:val="22"/>
        </w:rPr>
        <w:t>Розыгрыш не является лотереей, азартной игрой, пари или публичным конкурсом.</w:t>
      </w:r>
    </w:p>
    <w:p>
      <w:pPr>
        <w:pStyle w:val="Heading1"/>
      </w:pPr>
      <w:r>
        <w:rPr>
          <w:rFonts w:ascii="Calibri" w:hAnsi="Calibri" w:eastAsia="Calibri"/>
          <w:b/>
          <w:color w:val="8D0A17"/>
          <w:sz w:val="32"/>
        </w:rPr>
        <w:t>2. Что входит в приз</w:t>
      </w:r>
    </w:p>
    <w:p>
      <w:pPr/>
      <w:r>
        <w:rPr>
          <w:rFonts w:ascii="Calibri" w:hAnsi="Calibri" w:eastAsia="Calibri"/>
          <w:color w:val="25292C"/>
          <w:sz w:val="22"/>
        </w:rPr>
        <w:t>Призовой фонд состоит из пяти отдельных призов. Каждый из пяти победителей получает один бесплатный выезд специалиста Д²ДОМ для технического надзора в один дом или квартиру в Москве или Московской области.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  <w:color w:val="25292C"/>
          <w:sz w:val="22"/>
        </w:rPr>
        <w:t>Осмотр доступных строительных, инженерных или отделочных работ.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  <w:color w:val="25292C"/>
          <w:sz w:val="22"/>
        </w:rPr>
        <w:t>Фиксация заметных рисков, которые видны при выезде.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  <w:color w:val="25292C"/>
          <w:sz w:val="22"/>
        </w:rPr>
        <w:t>Рекомендации по следующему шагу для вашего объекта.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  <w:color w:val="25292C"/>
          <w:sz w:val="22"/>
        </w:rPr>
        <w:t>Согласование точного состава, даты и времени выезда с учётом стадии, типа объекта и доступности работ.</w:t>
      </w:r>
    </w:p>
    <w:p>
      <w:pPr/>
      <w:r>
        <w:rPr>
          <w:rFonts w:ascii="Calibri" w:hAnsi="Calibri" w:eastAsia="Calibri"/>
          <w:color w:val="25292C"/>
          <w:sz w:val="22"/>
        </w:rPr>
        <w:t>Приз нельзя обменять на деньги или разделить на несколько выездов. Сертификат действует 365 календарных дней с даты выдачи.</w:t>
      </w:r>
    </w:p>
    <w:p>
      <w:pPr>
        <w:pStyle w:val="Heading1"/>
      </w:pPr>
      <w:r>
        <w:rPr>
          <w:rFonts w:ascii="Calibri" w:hAnsi="Calibri" w:eastAsia="Calibri"/>
          <w:b/>
          <w:color w:val="8D0A17"/>
          <w:sz w:val="32"/>
        </w:rPr>
        <w:t>3. Кто может участвовать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  <w:color w:val="25292C"/>
          <w:sz w:val="22"/>
        </w:rPr>
        <w:t>Дееспособное физическое лицо старше 18 лет.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  <w:color w:val="25292C"/>
          <w:sz w:val="22"/>
        </w:rPr>
        <w:t>Не сотрудник Д²ДОМ.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  <w:color w:val="25292C"/>
          <w:sz w:val="22"/>
        </w:rPr>
        <w:t>Владелец или представитель дома либо квартиры с выполненными работами, доступными для осмотра, в Москве или Московской области.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  <w:color w:val="25292C"/>
          <w:sz w:val="22"/>
        </w:rPr>
        <w:t>Участник, подавший одну заявку с одного номера телефона. Повторные заявки могут быть исключены.</w:t>
      </w:r>
    </w:p>
    <w:p>
      <w:pPr/>
      <w:r>
        <w:rPr>
          <w:rFonts w:ascii="Calibri" w:hAnsi="Calibri" w:eastAsia="Calibri"/>
          <w:color w:val="25292C"/>
          <w:sz w:val="22"/>
        </w:rPr>
        <w:t>Неполные, недостоверные или автоматизированные заявки могут быть исключены из розыгрыша.</w:t>
      </w:r>
    </w:p>
    <w:p>
      <w:pPr>
        <w:pStyle w:val="Heading1"/>
      </w:pPr>
      <w:r>
        <w:rPr>
          <w:rFonts w:ascii="Calibri" w:hAnsi="Calibri" w:eastAsia="Calibri"/>
          <w:b/>
          <w:color w:val="8D0A17"/>
          <w:sz w:val="32"/>
        </w:rPr>
        <w:t>4. Как подать заявку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  <w:color w:val="25292C"/>
          <w:sz w:val="22"/>
        </w:rPr>
        <w:t>Откройте страницу акции по QR-коду на стенде или по адресу derevgroup2026.ru/promo/.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  <w:color w:val="25292C"/>
          <w:sz w:val="22"/>
        </w:rPr>
        <w:t>Заполните обязательные поля: имя, телефон, населённый пункт объекта и его стадию. Площадь и комментарий можно оставить по желанию.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  <w:color w:val="25292C"/>
          <w:sz w:val="22"/>
        </w:rPr>
        <w:t>Отметьте все обязательные галочки и нажмите «Отправить заявку».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  <w:color w:val="25292C"/>
          <w:sz w:val="22"/>
        </w:rPr>
        <w:t>После отправки появится подтверждение регистрации и номер участника. Сохранить номер можно по желанию.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F8F1F2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 xml:space="preserve">Важно. </w:t>
            </w:r>
            <w:r>
              <w:rPr>
                <w:rFonts w:ascii="Calibri" w:hAnsi="Calibri" w:eastAsia="Calibri"/>
                <w:color w:val="25292C"/>
                <w:sz w:val="21"/>
              </w:rPr>
              <w:t>Один номер телефона может получить только один номер участника. Номер используется при выборе победителей. Сохранять его необязательно: если вы победите, мы позвоним или напишем в мессенджере.</w:t>
            </w:r>
          </w:p>
        </w:tc>
      </w:tr>
    </w:tbl>
    <w:p>
      <w:pPr>
        <w:pStyle w:val="Heading1"/>
        <w:pageBreakBefore/>
      </w:pPr>
      <w:r>
        <w:rPr>
          <w:rFonts w:ascii="Calibri" w:hAnsi="Calibri" w:eastAsia="Calibri"/>
          <w:b/>
          <w:color w:val="8D0A17"/>
          <w:sz w:val="32"/>
        </w:rPr>
        <w:t>5. Какие галочки нужно отметить перед отправкой</w:t>
      </w:r>
    </w:p>
    <w:p>
      <w:pPr/>
      <w:r>
        <w:rPr>
          <w:rFonts w:ascii="Calibri" w:hAnsi="Calibri" w:eastAsia="Calibri"/>
          <w:color w:val="25292C"/>
          <w:sz w:val="22"/>
        </w:rPr>
        <w:t>На странице заявки две галочки обязательны. Пока они не отмечены, кнопка отправки анкеты недоступна.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600"/>
        <w:gridCol w:w="5760"/>
      </w:tblGrid>
      <w:tr>
        <w:tc>
          <w:tcPr>
            <w:tcW w:type="dxa" w:w="36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8D0A17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FFFFFF"/>
                <w:sz w:val="20"/>
              </w:rPr>
              <w:t>Текст галочки на странице</w:t>
            </w:r>
          </w:p>
        </w:tc>
        <w:tc>
          <w:tcPr>
            <w:tcW w:type="dxa" w:w="57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8D0A17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FFFFFF"/>
                <w:sz w:val="20"/>
              </w:rPr>
              <w:t>Нужно ли отмечать и что это означает</w:t>
            </w:r>
          </w:p>
        </w:tc>
      </w:tr>
      <w:tr>
        <w:tc>
          <w:tcPr>
            <w:tcW w:type="dxa" w:w="36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25292C"/>
                <w:sz w:val="19"/>
              </w:rPr>
              <w:t>Я принимаю правила розыгрыша и подтверждаю соответствие условиям участия: мне исполнилось 18 лет, я не сотрудник Д²ДОМ, а объект — дом или квартира с доступными для осмотра работами в Москве или Московской области.</w:t>
            </w:r>
          </w:p>
        </w:tc>
        <w:tc>
          <w:tcPr>
            <w:tcW w:type="dxa" w:w="57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Calibri" w:hAnsi="Calibri" w:eastAsia="Calibri"/>
                <w:color w:val="25292C"/>
                <w:sz w:val="19"/>
              </w:rPr>
              <w:t>Обязательно. Вы подтверждаете возраст, отсутствие трудовых отношений с Д²ДОМ, допустимый тип и состояние объекта, территорию выезда и принятие правил.</w:t>
            </w:r>
          </w:p>
        </w:tc>
      </w:tr>
      <w:tr>
        <w:tc>
          <w:tcPr>
            <w:tcW w:type="dxa" w:w="36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25292C"/>
                <w:sz w:val="19"/>
              </w:rPr>
              <w:t>Я даю согласие на обработку персональных данных и ознакомлен(а) с политикой.</w:t>
            </w:r>
          </w:p>
        </w:tc>
        <w:tc>
          <w:tcPr>
            <w:tcW w:type="dxa" w:w="57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D8C7C9"/>
              <w:left w:val="single" w:sz="6" w:space="0" w:color="D8C7C9"/>
              <w:bottom w:val="single" w:sz="6" w:space="0" w:color="D8C7C9"/>
              <w:right w:val="single" w:sz="6" w:space="0" w:color="D8C7C9"/>
            </w:tcBorders>
            <w:vAlign w:val="center"/>
            <w:shd w:fill="FFFFFF"/>
          </w:tcPr>
          <w:p>
            <w:pPr>
              <w:spacing w:after="0"/>
            </w:pPr>
            <w:r>
              <w:rPr>
                <w:rFonts w:ascii="Calibri" w:hAnsi="Calibri" w:eastAsia="Calibri"/>
                <w:color w:val="25292C"/>
                <w:sz w:val="19"/>
              </w:rPr>
              <w:t>Обязательно. Это нужно для регистрации, проверки условий, связи и выдачи приза.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8D0A17"/>
          <w:sz w:val="32"/>
        </w:rPr>
        <w:t>6. Как и когда определяются победители</w:t>
      </w:r>
    </w:p>
    <w:p>
      <w:pPr/>
      <w:r>
        <w:rPr>
          <w:rFonts w:ascii="Calibri" w:hAnsi="Calibri" w:eastAsia="Calibri"/>
          <w:color w:val="25292C"/>
          <w:sz w:val="22"/>
        </w:rPr>
        <w:t>Победители выбираются случайным способом среди уникальных заявок, которые соответствуют правилам. Результаты фиксируются организатором во внутреннем протоколе.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  <w:color w:val="25292C"/>
          <w:sz w:val="22"/>
        </w:rPr>
        <w:t>Определение пяти победителей: 9 сентября 2026 года в 17:00 МСК.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  <w:color w:val="25292C"/>
          <w:sz w:val="22"/>
        </w:rPr>
        <w:t>Результаты публикуются на официальных ресурсах Д²ДОМ, в том числе в Telegram-канале @d2dom_company.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  <w:color w:val="25292C"/>
          <w:sz w:val="22"/>
        </w:rPr>
        <w:t>Победителям позвонят или свяжутся с ними в мессенджере по указанному номеру не позднее трёх рабочих дней после розыгрыша.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  <w:color w:val="25292C"/>
          <w:sz w:val="22"/>
        </w:rPr>
        <w:t>На ответ победителю даётся пять рабочих дней с первого уведомления.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  <w:color w:val="25292C"/>
          <w:sz w:val="22"/>
        </w:rPr>
        <w:t>Если победитель не отвечает, отказывается от приза или указал недостоверные данные, организатор может выбрать резервного участника.</w:t>
      </w:r>
    </w:p>
    <w:p>
      <w:pPr>
        <w:pStyle w:val="Heading1"/>
      </w:pPr>
      <w:r>
        <w:rPr>
          <w:rFonts w:ascii="Calibri" w:hAnsi="Calibri" w:eastAsia="Calibri"/>
          <w:b/>
          <w:color w:val="8D0A17"/>
          <w:sz w:val="32"/>
        </w:rPr>
        <w:t>7. Персональные данные и связь</w:t>
      </w:r>
    </w:p>
    <w:p>
      <w:pPr/>
      <w:r>
        <w:rPr>
          <w:rFonts w:ascii="Calibri" w:hAnsi="Calibri" w:eastAsia="Calibri"/>
          <w:color w:val="25292C"/>
          <w:sz w:val="22"/>
        </w:rPr>
        <w:t>Персональные данные используются только для участия в розыгрыше, проверки условий, связи с победителями, выдачи приза и необходимого учёта. Данные передаются на сервер по защищённому соединению и не публикуются.</w:t>
      </w:r>
    </w:p>
    <w:p>
      <w:pPr/>
      <w:r>
        <w:rPr>
          <w:rFonts w:ascii="Calibri" w:hAnsi="Calibri" w:eastAsia="Calibri"/>
          <w:color w:val="25292C"/>
          <w:sz w:val="22"/>
        </w:rPr>
        <w:t>Если стоимость приза по закону образует налогооблагаемый доход, для оформления приза могут потребоваться дополнительные данные. Организатор и победитель действуют по правилам Налогового кодекса РФ.</w:t>
      </w:r>
    </w:p>
    <w:p>
      <w:pPr/>
      <w:r>
        <w:rPr>
          <w:rFonts w:ascii="Calibri" w:hAnsi="Calibri" w:eastAsia="Calibri"/>
          <w:color w:val="25292C"/>
          <w:sz w:val="22"/>
        </w:rPr>
        <w:t>Вопросы по розыгрышу: 8 (495) 295-30-45, 5@derevgroup.ru.</w:t>
      </w:r>
    </w:p>
    <w:p>
      <w:pPr>
        <w:pStyle w:val="Heading1"/>
      </w:pPr>
      <w:r>
        <w:rPr>
          <w:rFonts w:ascii="Calibri" w:hAnsi="Calibri" w:eastAsia="Calibri"/>
          <w:b/>
          <w:color w:val="8D0A17"/>
          <w:sz w:val="32"/>
        </w:rPr>
        <w:t>8. Где прочитать полные правила</w:t>
      </w:r>
    </w:p>
    <w:p>
      <w:pPr/>
      <w:r>
        <w:rPr>
          <w:rFonts w:ascii="Calibri" w:hAnsi="Calibri" w:eastAsia="Calibri"/>
          <w:color w:val="25292C"/>
          <w:sz w:val="22"/>
        </w:rPr>
        <w:t xml:space="preserve">Актуальная юридическая версия правил, политика конфиденциальности и согласие на обработку данных опубликованы на странице акции: </w:t>
      </w:r>
      <w:hyperlink r:id="rId12">
        <w:r>
          <w:rPr>
            <w:color w:val="8D0A17"/>
            <w:u w:val="single"/>
            <w:rFonts w:ascii="Calibri" w:hAnsi="Calibri"/>
          </w:rPr>
          <w:t>https://derevgroup2026.ru/promo/rules.html</w:t>
        </w:r>
      </w:hyperlink>
    </w:p>
    <w:p>
      <w:pPr>
        <w:pStyle w:val="GuideNote"/>
      </w:pPr>
      <w:r>
        <w:t>Организатор может уточнить правила до окончания приёма заявок, если это требуется для соблюдения закона или корректного проведения розыгрыша; положение уже зарегистрированных участников при этом не ухудшается.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120" w:type="dxa"/>
    </w:tblPr>
    <w:tblGrid>
      <w:gridCol w:w="6000"/>
      <w:gridCol w:w="3360"/>
    </w:tblGrid>
    <w:tr>
      <w:tc>
        <w:tcPr>
          <w:tcW w:type="dxa" w:w="6000"/>
          <w:tcMar>
            <w:top w:w="80" w:type="dxa"/>
            <w:start w:w="120" w:type="dxa"/>
            <w:bottom w:w="80" w:type="dxa"/>
            <w:end w:w="120" w:type="dxa"/>
          </w:tcMar>
          <w:tcBorders>
            <w:top w:val="nil" w:sz="6" w:space="0" w:color="D8C7C9"/>
            <w:left w:val="nil" w:sz="6" w:space="0" w:color="D8C7C9"/>
            <w:bottom w:val="nil" w:sz="6" w:space="0" w:color="D8C7C9"/>
            <w:right w:val="nil" w:sz="6" w:space="0" w:color="D8C7C9"/>
          </w:tcBorders>
          <w:vAlign w:val="center"/>
        </w:tcPr>
        <w:p>
          <w:pPr>
            <w:spacing w:after="0"/>
          </w:pPr>
          <w:r>
            <w:rPr>
              <w:rFonts w:ascii="Calibri" w:hAnsi="Calibri" w:eastAsia="Calibri"/>
              <w:color w:val="667075"/>
              <w:sz w:val="18"/>
            </w:rPr>
            <w:t>derevgroup2026.ru/promo/</w:t>
          </w:r>
        </w:p>
      </w:tc>
      <w:tc>
        <w:tcPr>
          <w:tcW w:type="dxa" w:w="3360"/>
          <w:tcMar>
            <w:top w:w="80" w:type="dxa"/>
            <w:start w:w="120" w:type="dxa"/>
            <w:bottom w:w="80" w:type="dxa"/>
            <w:end w:w="120" w:type="dxa"/>
          </w:tcMar>
          <w:tcBorders>
            <w:top w:val="nil" w:sz="6" w:space="0" w:color="D8C7C9"/>
            <w:left w:val="nil" w:sz="6" w:space="0" w:color="D8C7C9"/>
            <w:bottom w:val="nil" w:sz="6" w:space="0" w:color="D8C7C9"/>
            <w:right w:val="nil" w:sz="6" w:space="0" w:color="D8C7C9"/>
          </w:tcBorders>
          <w:vAlign w:val="center"/>
        </w:tcPr>
        <w:p>
          <w:pPr>
            <w:spacing w:after="0"/>
            <w:jc w:val="right"/>
          </w:pPr>
          <w:r>
            <w:rPr>
              <w:rFonts w:ascii="Calibri" w:hAnsi="Calibri" w:eastAsia="Calibri"/>
              <w:color w:val="667075"/>
              <w:sz w:val="18"/>
            </w:rPr>
            <w:t xml:space="preserve">Страница </w:t>
          </w:r>
          <w:r>
            <w:rPr>
              <w:rFonts w:ascii="Calibri" w:hAnsi="Calibri" w:eastAsia="Calibri"/>
              <w:color w:val="667075"/>
              <w:sz w:val="18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120" w:type="dxa"/>
    </w:tblPr>
    <w:tblGrid>
      <w:gridCol w:w="4680"/>
      <w:gridCol w:w="4680"/>
    </w:tblGrid>
    <w:tr>
      <w:tc>
        <w:tcPr>
          <w:tcW w:type="dxa" w:w="4680"/>
          <w:tcMar>
            <w:top w:w="80" w:type="dxa"/>
            <w:start w:w="120" w:type="dxa"/>
            <w:bottom w:w="80" w:type="dxa"/>
            <w:end w:w="120" w:type="dxa"/>
          </w:tcMar>
          <w:tcBorders>
            <w:top w:val="nil" w:sz="6" w:space="0" w:color="D8C7C9"/>
            <w:left w:val="nil" w:sz="6" w:space="0" w:color="D8C7C9"/>
            <w:bottom w:val="nil" w:sz="6" w:space="0" w:color="D8C7C9"/>
            <w:right w:val="nil" w:sz="6" w:space="0" w:color="D8C7C9"/>
          </w:tcBorders>
          <w:vAlign w:val="center"/>
        </w:tcPr>
        <w:p>
          <w:pPr>
            <w:spacing w:after="0"/>
          </w:pPr>
          <w:r>
            <w:rPr>
              <w:rFonts w:ascii="Calibri" w:hAnsi="Calibri" w:eastAsia="Calibri"/>
              <w:b/>
              <w:color w:val="667075"/>
              <w:sz w:val="18"/>
            </w:rPr>
            <w:t>Д²ДОМ · Open Village 2026</w:t>
          </w:r>
        </w:p>
      </w:tc>
      <w:tc>
        <w:tcPr>
          <w:tcW w:type="dxa" w:w="4680"/>
          <w:tcMar>
            <w:top w:w="80" w:type="dxa"/>
            <w:start w:w="120" w:type="dxa"/>
            <w:bottom w:w="80" w:type="dxa"/>
            <w:end w:w="120" w:type="dxa"/>
          </w:tcMar>
          <w:tcBorders>
            <w:top w:val="nil" w:sz="6" w:space="0" w:color="D8C7C9"/>
            <w:left w:val="nil" w:sz="6" w:space="0" w:color="D8C7C9"/>
            <w:bottom w:val="nil" w:sz="6" w:space="0" w:color="D8C7C9"/>
            <w:right w:val="nil" w:sz="6" w:space="0" w:color="D8C7C9"/>
          </w:tcBorders>
          <w:vAlign w:val="center"/>
        </w:tcPr>
        <w:p>
          <w:pPr>
            <w:spacing w:after="0"/>
            <w:jc w:val="right"/>
          </w:pPr>
          <w:r>
            <w:rPr>
              <w:rFonts w:ascii="Calibri" w:hAnsi="Calibri" w:eastAsia="Calibri"/>
              <w:color w:val="667075"/>
              <w:sz w:val="18"/>
            </w:rPr>
            <w:t>Памятка участника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2">
    <w:abstractNumId w:val="11"/>
  </w:num>
  <w:abstractNum w:abstractNumId="12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2529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8D0A1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5A091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5A091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eKicker">
    <w:name w:val="Guide Kicker"/>
    <w:pPr>
      <w:keepNext/>
      <w:spacing w:before="0" w:after="120" w:line="276" w:lineRule="auto"/>
    </w:pPr>
    <w:rPr>
      <w:rFonts w:ascii="Calibri" w:hAnsi="Calibri"/>
      <w:b/>
      <w:color w:val="8D0A17"/>
      <w:sz w:val="21"/>
    </w:rPr>
  </w:style>
  <w:style w:type="paragraph" w:customStyle="1" w:styleId="GuideTitle">
    <w:name w:val="Guide Title"/>
    <w:pPr>
      <w:keepNext/>
      <w:spacing w:before="0" w:after="160" w:line="276" w:lineRule="auto"/>
    </w:pPr>
    <w:rPr>
      <w:rFonts w:ascii="Calibri" w:hAnsi="Calibri"/>
      <w:b/>
      <w:color w:val="5A0910"/>
      <w:sz w:val="56"/>
    </w:rPr>
  </w:style>
  <w:style w:type="paragraph" w:customStyle="1" w:styleId="GuideSubtitle">
    <w:name w:val="Guide Subtitle"/>
    <w:pPr>
      <w:spacing w:before="0" w:after="360" w:line="276" w:lineRule="auto"/>
    </w:pPr>
    <w:rPr>
      <w:rFonts w:ascii="Calibri" w:hAnsi="Calibri"/>
      <w:color w:val="667075"/>
      <w:sz w:val="26"/>
    </w:rPr>
  </w:style>
  <w:style w:type="paragraph" w:customStyle="1" w:styleId="GuideNote">
    <w:name w:val="Guide Note"/>
    <w:pPr>
      <w:spacing w:before="0" w:after="80" w:line="276" w:lineRule="auto"/>
    </w:pPr>
    <w:rPr>
      <w:rFonts w:ascii="Calibri" w:hAnsi="Calibri"/>
      <w:color w:val="667075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erevgroup2026.ru/promo/" TargetMode="External"/><Relationship Id="rId12" Type="http://schemas.openxmlformats.org/officeDocument/2006/relationships/hyperlink" Target="https://derevgroup2026.ru/promo/rul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участника розыгрыша Open Village 2026</dc:title>
  <dc:subject>Розыгрыш 5 выездов технического надзора Д²ДОМ</dc:subject>
  <dc:creator>ООО «ЕВРОДОМ» / Д²ДОМ</dc:creator>
  <cp:keywords/>
  <dc:description>Подробная пользовательская памятка на основе правил розыгрыша и страницы акции.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